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</w:rPr>
      </w:pPr>
      <w:r w:rsidDel="00000000" w:rsidR="00000000" w:rsidRPr="00000000"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  <w:rtl w:val="0"/>
        </w:rPr>
        <w:t xml:space="preserve">Laboratory 2A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4057650</wp:posOffset>
            </wp:positionH>
            <wp:positionV relativeFrom="paragraph">
              <wp:posOffset>190500</wp:posOffset>
            </wp:positionV>
            <wp:extent cx="4862513" cy="3874035"/>
            <wp:effectExtent b="0" l="0" r="0" t="0"/>
            <wp:wrapSquare wrapText="bothSides" distB="114300" distT="114300" distL="114300" distR="11430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862513" cy="38740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65.616455078125" w:line="240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314325</wp:posOffset>
            </wp:positionH>
            <wp:positionV relativeFrom="paragraph">
              <wp:posOffset>314325</wp:posOffset>
            </wp:positionV>
            <wp:extent cx="3392056" cy="1600746"/>
            <wp:effectExtent b="0" l="0" r="0" t="0"/>
            <wp:wrapSquare wrapText="bothSides" distB="19050" distT="19050" distL="19050" distR="1905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92056" cy="160074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3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409575</wp:posOffset>
                </wp:positionH>
                <wp:positionV relativeFrom="paragraph">
                  <wp:posOffset>352425</wp:posOffset>
                </wp:positionV>
                <wp:extent cx="3057525" cy="2076450"/>
                <wp:effectExtent b="0" l="0" r="0" t="0"/>
                <wp:wrapSquare wrapText="bothSides" distB="114300" distT="114300" distL="114300" distR="11430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1563250" y="1197825"/>
                          <a:ext cx="3035100" cy="2060700"/>
                        </a:xfrm>
                        <a:prstGeom prst="wedgeRoundRectCallout">
                          <a:avLst>
                            <a:gd fmla="val 36749" name="adj1"/>
                            <a:gd fmla="val -75168" name="adj2"/>
                            <a:gd fmla="val 0" name="adj3"/>
                          </a:avLst>
                        </a:prstGeom>
                        <a:solidFill>
                          <a:srgbClr val="CFE2F3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127.45400428771973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1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Plasmid: </w:t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a small, often circular DNA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000013589859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molecule found in bacteria and other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cells. Plasmids are separate from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the bacterial chromosome and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replicate independently of it. They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generally carry only a small number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of genes, notably some associated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000013589859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with antibiotic resistance. </w:t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1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Plasmids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1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1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are ideal vectors </w:t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for use in genetic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4.921999871730804" w:line="240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Roboto" w:cs="Roboto" w:eastAsia="Roboto" w:hAnsi="Roboto"/>
                                <w:b w:val="0"/>
                                <w:i w:val="0"/>
                                <w:smallCaps w:val="0"/>
                                <w:strike w:val="0"/>
                                <w:color w:val="202124"/>
                                <w:sz w:val="24.00819969177246"/>
                                <w:vertAlign w:val="baseline"/>
                              </w:rPr>
                              <w:t xml:space="preserve">recombination. </w:t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409575</wp:posOffset>
                </wp:positionH>
                <wp:positionV relativeFrom="paragraph">
                  <wp:posOffset>352425</wp:posOffset>
                </wp:positionV>
                <wp:extent cx="3057525" cy="2076450"/>
                <wp:effectExtent b="0" l="0" r="0" t="0"/>
                <wp:wrapSquare wrapText="bothSides" distB="114300" distT="114300" distL="114300" distR="114300"/>
                <wp:docPr id="2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57525" cy="20764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27.454833984375" w:line="240" w:lineRule="auto"/>
        <w:ind w:left="0" w:right="0" w:firstLine="0"/>
        <w:jc w:val="left"/>
        <w:rPr>
          <w:rFonts w:ascii="Roboto" w:cs="Roboto" w:eastAsia="Roboto" w:hAnsi="Roboto"/>
          <w:b w:val="1"/>
          <w:color w:val="202124"/>
          <w:sz w:val="24.00818634033203"/>
          <w:szCs w:val="24.0081863403320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4.921875" w:line="240" w:lineRule="auto"/>
        <w:ind w:left="0" w:right="0" w:firstLine="0"/>
        <w:jc w:val="left"/>
        <w:rPr>
          <w:rFonts w:ascii="Roboto" w:cs="Roboto" w:eastAsia="Roboto" w:hAnsi="Roboto"/>
          <w:b w:val="0"/>
          <w:i w:val="0"/>
          <w:smallCaps w:val="0"/>
          <w:strike w:val="0"/>
          <w:color w:val="202124"/>
          <w:sz w:val="24.00818634033203"/>
          <w:szCs w:val="24.0081863403320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29.320068359375" w:line="240" w:lineRule="auto"/>
        <w:ind w:left="0" w:right="0" w:firstLine="0"/>
        <w:jc w:val="left"/>
        <w:rPr>
          <w:rFonts w:ascii="Open Sans" w:cs="Open Sans" w:eastAsia="Open Sans" w:hAnsi="Open Sans"/>
          <w:sz w:val="27.999547958374023"/>
          <w:szCs w:val="27.999547958374023"/>
        </w:rPr>
      </w:pPr>
      <w:r w:rsidDel="00000000" w:rsidR="00000000" w:rsidRPr="00000000">
        <w:rPr>
          <w:rFonts w:ascii="Open Sans" w:cs="Open Sans" w:eastAsia="Open Sans" w:hAnsi="Open Sans"/>
          <w:sz w:val="27.999547958374023"/>
          <w:szCs w:val="27.999547958374023"/>
          <w:rtl w:val="0"/>
        </w:rPr>
        <w:t xml:space="preserve">      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29.320068359375" w:line="240" w:lineRule="auto"/>
        <w:ind w:left="0" w:right="0" w:firstLine="0"/>
        <w:jc w:val="left"/>
        <w:rPr>
          <w:rFonts w:ascii="Open Sans" w:cs="Open Sans" w:eastAsia="Open Sans" w:hAnsi="Open Sans"/>
          <w:sz w:val="27.999547958374023"/>
          <w:szCs w:val="27.999547958374023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1129.320068359375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.00818634033203"/>
          <w:szCs w:val="24.00818634033203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sz w:val="27.999547958374023"/>
          <w:szCs w:val="27.999547958374023"/>
          <w:rtl w:val="0"/>
        </w:rPr>
        <w:t xml:space="preserve">       The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  <w:rtl w:val="0"/>
        </w:rPr>
        <w:t xml:space="preserve">components of</w:t>
      </w:r>
      <w:r w:rsidDel="00000000" w:rsidR="00000000" w:rsidRPr="00000000">
        <w:rPr>
          <w:rFonts w:ascii="Open Sans" w:cs="Open Sans" w:eastAsia="Open Sans" w:hAnsi="Open Sans"/>
          <w:sz w:val="27.999547958374023"/>
          <w:szCs w:val="27.999547958374023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  <w:rtl w:val="0"/>
        </w:rPr>
        <w:t xml:space="preserve">the pARA-R plasmid: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602.6055908203125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.00818634033203"/>
          <w:szCs w:val="24.0081863403320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9050" distT="19050" distL="19050" distR="19050" hidden="0" layoutInCell="1" locked="0" relativeHeight="0" simplePos="0">
            <wp:simplePos x="0" y="0"/>
            <wp:positionH relativeFrom="column">
              <wp:posOffset>466725</wp:posOffset>
            </wp:positionH>
            <wp:positionV relativeFrom="paragraph">
              <wp:posOffset>328613</wp:posOffset>
            </wp:positionV>
            <wp:extent cx="3233738" cy="2842846"/>
            <wp:effectExtent b="0" l="0" r="0" t="0"/>
            <wp:wrapSquare wrapText="right" distB="19050" distT="19050" distL="19050" distR="19050"/>
            <wp:docPr id="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33738" cy="284284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547.6275634765625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4.00818634033203"/>
          <w:szCs w:val="24.0081863403320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043.52294921875" w:line="240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</w:rPr>
      </w:pPr>
      <w:r w:rsidDel="00000000" w:rsidR="00000000" w:rsidRPr="00000000">
        <w:rPr>
          <w:rFonts w:ascii="Open Sans" w:cs="Open Sans" w:eastAsia="Open Sans" w:hAnsi="Open Sans"/>
          <w:sz w:val="27.999547958374023"/>
          <w:szCs w:val="27.999547958374023"/>
          <w:rtl w:val="0"/>
        </w:rPr>
        <w:t xml:space="preserve">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957.08740234375" w:line="240" w:lineRule="auto"/>
        <w:ind w:left="0" w:right="0" w:firstLine="0"/>
        <w:jc w:val="left"/>
        <w:rPr>
          <w:rFonts w:ascii="Open Sans" w:cs="Open Sans" w:eastAsia="Open Sans" w:hAnsi="Open Sans"/>
          <w:b w:val="0"/>
          <w:i w:val="0"/>
          <w:smallCaps w:val="0"/>
          <w:strike w:val="0"/>
          <w:color w:val="000000"/>
          <w:sz w:val="27.999547958374023"/>
          <w:szCs w:val="27.999547958374023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7.518310546875" w:line="237.40492343902588" w:lineRule="auto"/>
        <w:ind w:left="0" w:right="0" w:firstLine="0"/>
        <w:jc w:val="left"/>
        <w:rPr>
          <w:rFonts w:ascii="IBM Plex Sans" w:cs="IBM Plex Sans" w:eastAsia="IBM Plex Sans" w:hAnsi="IBM Plex Sans"/>
          <w:b w:val="0"/>
          <w:i w:val="0"/>
          <w:smallCaps w:val="0"/>
          <w:strike w:val="0"/>
          <w:color w:val="000000"/>
          <w:sz w:val="24.00818634033203"/>
          <w:szCs w:val="24.00818634033203"/>
          <w:u w:val="none"/>
          <w:shd w:fill="auto" w:val="clear"/>
          <w:vertAlign w:val="baseline"/>
        </w:rPr>
        <w:sectPr>
          <w:pgSz w:h="20400" w:w="14640" w:orient="portrait"/>
          <w:pgMar w:bottom="429.96437072753906" w:top="178.4912109375" w:left="0" w:right="802.75634765625" w:header="0" w:footer="720"/>
          <w:pgNumType w:start="1"/>
          <w:cols w:equalWidth="0" w:num="2">
            <w:col w:space="0" w:w="6920"/>
            <w:col w:space="0" w:w="6920"/>
          </w:cols>
        </w:sect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438150</wp:posOffset>
                </wp:positionH>
                <wp:positionV relativeFrom="paragraph">
                  <wp:posOffset>914400</wp:posOffset>
                </wp:positionV>
                <wp:extent cx="3686175" cy="2609850"/>
                <wp:effectExtent b="0" l="0" r="0" t="0"/>
                <wp:wrapSquare wrapText="bothSides" distB="114300" distT="114300" distL="114300" distR="11430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1857625" y="263925"/>
                          <a:ext cx="3664500" cy="2593500"/>
                        </a:xfrm>
                        <a:prstGeom prst="rect">
                          <a:avLst/>
                        </a:prstGeom>
                        <a:solidFill>
                          <a:srgbClr val="CFE2F3"/>
                        </a:solidFill>
                        <a:ln cap="flat" cmpd="sng" w="9525">
                          <a:solidFill>
                            <a:srgbClr val="000000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Ori site: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a sequence for initiating replication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pBAD promoter: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for initiating transcription.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ampR: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ampicillin resistant gene, this selectable marker shows which bacteria have taken in the plasmid.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BamHI and HindIII restriction sites: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 near the promoter to insert the gene of interest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rfp: 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the gene of interest, rfp symbolizes a gene that can code a desired protein,such as insulin.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720" w:right="0" w:firstLine="36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1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arabinose operon:</w:t>
                            </w: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  <w:t xml:space="preserve"> turns on rfp gene expression in the presence of arabinose sugar.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7.51800000667572" w:line="237.40488052368164"/>
                              <w:ind w:left="0" w:right="0" w:firstLine="0"/>
                              <w:jc w:val="left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IBM Plex Sans" w:cs="IBM Plex Sans" w:eastAsia="IBM Plex Sans" w:hAnsi="IBM Plex Sans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24.00819969177246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438150</wp:posOffset>
                </wp:positionH>
                <wp:positionV relativeFrom="paragraph">
                  <wp:posOffset>914400</wp:posOffset>
                </wp:positionV>
                <wp:extent cx="3686175" cy="2609850"/>
                <wp:effectExtent b="0" l="0" r="0" t="0"/>
                <wp:wrapSquare wrapText="bothSides" distB="114300" distT="114300" distL="114300" distR="114300"/>
                <wp:docPr id="1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86175" cy="2609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3507.3715209960938" w:line="240" w:lineRule="auto"/>
        <w:ind w:left="0" w:right="0" w:firstLine="0"/>
        <w:jc w:val="left"/>
        <w:rPr>
          <w:rFonts w:ascii="Arimo" w:cs="Arimo" w:eastAsia="Arimo" w:hAnsi="Arimo"/>
          <w:b w:val="0"/>
          <w:i w:val="0"/>
          <w:smallCaps w:val="0"/>
          <w:strike w:val="0"/>
          <w:color w:val="000000"/>
          <w:sz w:val="21.997501373291016"/>
          <w:szCs w:val="21.9975013732910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  <w:r w:rsidDel="00000000" w:rsidR="00000000" w:rsidRPr="00000000">
        <mc:AlternateContent>
          <mc:Choice Requires="wpg"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-171449</wp:posOffset>
                </wp:positionH>
                <wp:positionV relativeFrom="paragraph">
                  <wp:posOffset>628650</wp:posOffset>
                </wp:positionV>
                <wp:extent cx="7528413" cy="2609850"/>
                <wp:effectExtent b="0" l="0" r="0" t="0"/>
                <wp:wrapSquare wrapText="bothSides" distB="114300" distT="114300" distL="114300" distR="114300"/>
                <wp:docPr id="3" name=""/>
                <a:graphic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59150" y="741025"/>
                          <a:ext cx="7528413" cy="2609850"/>
                          <a:chOff x="59150" y="741025"/>
                          <a:chExt cx="7560850" cy="2589325"/>
                        </a:xfrm>
                      </wpg:grpSpPr>
                      <wps:wsp>
                        <wps:cNvSpPr txBox="1"/>
                        <wps:cNvPr id="4" name="Shape 4"/>
                        <wps:spPr>
                          <a:xfrm>
                            <a:off x="517700" y="741025"/>
                            <a:ext cx="5847000" cy="4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What</w:t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1"/>
                                  <w:i w:val="0"/>
                                  <w:smallCaps w:val="0"/>
                                  <w:strike w:val="0"/>
                                  <w:color w:val="000000"/>
                                  <w:sz w:val="28"/>
                                  <w:vertAlign w:val="baseline"/>
                                </w:rPr>
                                <w:t xml:space="preserve">’s in my tubes?</w:t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pic:pic>
                        <pic:nvPicPr>
                          <pic:cNvPr descr="images.png" id="5" name="Shape 5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9150" y="1293625"/>
                            <a:ext cx="730300" cy="1171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6" name="Shape 6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9682" y="1432613"/>
                            <a:ext cx="730293" cy="1171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7" name="Shape 7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757725" y="1528400"/>
                            <a:ext cx="730300" cy="11717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>
                        <pic:nvPicPr>
                          <pic:cNvPr descr="images.png" id="8" name="Shape 8"/>
                          <pic:cNvPicPr preferRelativeResize="0"/>
                        </pic:nvPicPr>
                        <pic:blipFill>
                          <a:blip r:embed="rId11">
                            <a:alphaModFix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513975" y="1528393"/>
                            <a:ext cx="788050" cy="1264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SpPr txBox="1"/>
                        <wps:cNvPr id="9" name="Shape 9"/>
                        <wps:spPr>
                          <a:xfrm>
                            <a:off x="789450" y="1083050"/>
                            <a:ext cx="1532700" cy="206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2. 5 X Buffer: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Buffers provide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the essential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conditions for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enzymatic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activity (pH,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salinity,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cofactors).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0" name="Shape 10"/>
                        <wps:spPr>
                          <a:xfrm>
                            <a:off x="2620513" y="1083050"/>
                            <a:ext cx="1532700" cy="206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Recombinant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This is the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pARA-R vector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plasmid. See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diagram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above.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1" name="Shape 11"/>
                        <wps:spPr>
                          <a:xfrm>
                            <a:off x="4484988" y="1083050"/>
                            <a:ext cx="1532700" cy="2247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Restriction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Enzymes: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BamHI and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HindIII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restriction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enzymes, the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molecular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scissors.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  <wps:wsp>
                        <wps:cNvSpPr txBox="1"/>
                        <wps:cNvPr id="12" name="Shape 12"/>
                        <wps:spPr>
                          <a:xfrm>
                            <a:off x="6349463" y="1083050"/>
                            <a:ext cx="1532700" cy="1847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Distilled water: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Water to be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used as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compensating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volume for our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control; (P-)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  <w:t xml:space="preserve">tube.</w:t>
                              </w:r>
                            </w:p>
                            <w:p w:rsidR="00000000" w:rsidDel="00000000" w:rsidP="00000000" w:rsidRDefault="00000000" w:rsidRPr="00000000">
                              <w:pPr>
                                <w:spacing w:after="0" w:before="0" w:line="240"/>
                                <w:ind w:left="0" w:right="0" w:firstLine="0"/>
                                <w:jc w:val="left"/>
                                <w:textDirection w:val="btLr"/>
                              </w:pPr>
                              <w:r w:rsidDel="00000000" w:rsidR="00000000" w:rsidRPr="00000000">
                                <w:rPr>
                                  <w:rFonts w:ascii="Arial" w:cs="Arial" w:eastAsia="Arial" w:hAnsi="Arial"/>
                                  <w:b w:val="0"/>
                                  <w:i w:val="0"/>
                                  <w:smallCaps w:val="0"/>
                                  <w:strike w:val="0"/>
                                  <w:color w:val="000000"/>
                                  <w:sz w:val="24"/>
                                  <w:vertAlign w:val="baseline"/>
                                </w:rPr>
                              </w:r>
                            </w:p>
                          </w:txbxContent>
                        </wps:txbx>
                        <wps:bodyPr anchorCtr="0" anchor="t" bIns="91425" lIns="91425" spcFirstLastPara="1" rIns="91425" wrap="square" tIns="91425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drawing>
              <wp:anchor allowOverlap="1" behindDoc="0" distB="114300" distT="114300" distL="114300" distR="114300" hidden="0" layoutInCell="1" locked="0" relativeHeight="0" simplePos="0">
                <wp:simplePos x="0" y="0"/>
                <wp:positionH relativeFrom="column">
                  <wp:posOffset>-171449</wp:posOffset>
                </wp:positionH>
                <wp:positionV relativeFrom="paragraph">
                  <wp:posOffset>628650</wp:posOffset>
                </wp:positionV>
                <wp:extent cx="7528413" cy="2609850"/>
                <wp:effectExtent b="0" l="0" r="0" t="0"/>
                <wp:wrapSquare wrapText="bothSides" distB="114300" distT="114300" distL="114300" distR="114300"/>
                <wp:docPr id="3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28413" cy="260985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type w:val="continuous"/>
      <w:pgSz w:h="20400" w:w="14640" w:orient="portrait"/>
      <w:pgMar w:bottom="429.96437072753906" w:top="178.4912109375" w:left="1920.5197143554688" w:right="295.85205078125" w:header="0" w:footer="720"/>
      <w:cols w:equalWidth="0" w:num="4">
        <w:col w:space="0" w:w="3120"/>
        <w:col w:space="0" w:w="3120"/>
        <w:col w:space="0" w:w="3120"/>
        <w:col w:space="0" w:w="3120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Georgia"/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Arimo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Open Sans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7.png"/><Relationship Id="rId10" Type="http://schemas.openxmlformats.org/officeDocument/2006/relationships/image" Target="media/image4.png"/><Relationship Id="rId12" Type="http://schemas.openxmlformats.org/officeDocument/2006/relationships/image" Target="media/image6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Arimo-italic.ttf"/><Relationship Id="rId10" Type="http://schemas.openxmlformats.org/officeDocument/2006/relationships/font" Target="fonts/Arimo-bold.ttf"/><Relationship Id="rId13" Type="http://schemas.openxmlformats.org/officeDocument/2006/relationships/font" Target="fonts/OpenSans-regular.ttf"/><Relationship Id="rId12" Type="http://schemas.openxmlformats.org/officeDocument/2006/relationships/font" Target="fonts/Arimo-boldItalic.ttf"/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9" Type="http://schemas.openxmlformats.org/officeDocument/2006/relationships/font" Target="fonts/Arimo-regular.ttf"/><Relationship Id="rId15" Type="http://schemas.openxmlformats.org/officeDocument/2006/relationships/font" Target="fonts/OpenSans-italic.ttf"/><Relationship Id="rId14" Type="http://schemas.openxmlformats.org/officeDocument/2006/relationships/font" Target="fonts/OpenSans-bold.ttf"/><Relationship Id="rId16" Type="http://schemas.openxmlformats.org/officeDocument/2006/relationships/font" Target="fonts/OpenSans-boldItalic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